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E1DD8" w:rsidRPr="00AD0895" w:rsidP="00AD0895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(22. HAFTA)                                                                                                                                                                    </w:t>
      </w:r>
      <w:r w:rsidRPr="00AD0895">
        <w:rPr>
          <w:rFonts w:ascii="Tahoma" w:hAnsi="Tahoma" w:cs="Tahoma"/>
          <w:b/>
          <w:sz w:val="20"/>
          <w:szCs w:val="20"/>
        </w:rPr>
        <w:t>23-27 ŞUBAT 2026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Fiziksel Etkinlik Kavramları, İlkeleri ve İlgili Hayat Becerileri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BO.4.2.2.4. Oyun ve fiziki etkinliklerde kendinin ve başkalarının güvenliğiyle ilgili sorumluluk alır.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62022F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Sarı Fiziksel Etkinlik Kartları</w:t>
            </w:r>
          </w:p>
          <w:p w:rsidR="0062022F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15. Dinamik Statik Denge              16. Duruş - Oturuş              17. İtme - Çekme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Grupla Öğrenme Etkinlikleri</w:t>
            </w:r>
          </w:p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Tüm FEK'lerin “Güvenlik ve Ekipman” bölümlerinden yararlanılabilir.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AD0895" w:rsidP="00EC53E2">
      <w:pPr>
        <w:pStyle w:val="NoSpacing"/>
        <w:rPr>
          <w:rFonts w:ascii="Tahoma" w:hAnsi="Tahoma" w:cs="Tahoma"/>
          <w:b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2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